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79A84" w14:textId="092DA25C" w:rsidR="0021343C" w:rsidRPr="001B2BBC" w:rsidRDefault="002C4A06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7D5056A3" wp14:editId="3D628FA6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0" b="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83CA3F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056A3"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783CA3F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3F76F3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AC2F635" w14:textId="28B51584" w:rsidR="0021343C" w:rsidRPr="001B2BBC" w:rsidRDefault="002C4A06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18AEA4" wp14:editId="523DD22E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C1E2E0" w14:textId="0442968E" w:rsidR="006D7B3A" w:rsidRPr="006D7B3A" w:rsidRDefault="006433D7" w:rsidP="00BC4B47">
                            <w:pPr>
                              <w:spacing w:before="240" w:after="240"/>
                              <w:jc w:val="center"/>
                            </w:pPr>
                            <w:r w:rsidRPr="006433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DUCAÇÃO AMBIENTAL </w:t>
                            </w:r>
                            <w:r w:rsidRPr="006433D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ON</w:t>
                            </w:r>
                            <w:r w:rsidR="00917B0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Pr="006433D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LINE</w:t>
                            </w:r>
                            <w:r w:rsidRPr="006433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PARA O ENSINO FUNDAMENTAL E MÉDIO COM ÊNFASE NA RECUPERAÇÃO E PRESERVAÇÃO DOS RECURSOS HÍDRICOS</w:t>
                            </w:r>
                            <w:r w:rsidR="00A4485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8AEA4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1BC1E2E0" w14:textId="0442968E" w:rsidR="006D7B3A" w:rsidRPr="006D7B3A" w:rsidRDefault="006433D7" w:rsidP="00BC4B47">
                      <w:pPr>
                        <w:spacing w:before="240" w:after="240"/>
                        <w:jc w:val="center"/>
                      </w:pPr>
                      <w:r w:rsidRPr="006433D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DUCAÇÃO AMBIENTAL </w:t>
                      </w:r>
                      <w:r w:rsidRPr="006433D7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>ON</w:t>
                      </w:r>
                      <w:r w:rsidR="00917B0A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Pr="006433D7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>LINE</w:t>
                      </w:r>
                      <w:r w:rsidRPr="006433D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PARA O ENSINO FUNDAMENTAL E MÉDIO COM ÊNFASE NA RECUPERAÇÃO E PRESERVAÇÃO DOS RECURSOS HÍDRICOS</w:t>
                      </w:r>
                      <w:r w:rsidR="00A4485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C365C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666E2409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2A696B73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294BF01F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6147AAD4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571717E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3C1BA685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0BD01B8E" w14:textId="77777777" w:rsidR="00B301A4" w:rsidRDefault="00B301A4" w:rsidP="003D68C8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49BDC4E4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10374269" w14:textId="7AC2ABA6" w:rsidR="001B2BBC" w:rsidRPr="00B301A4" w:rsidRDefault="00B210AC" w:rsidP="00B210AC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Stela Ferreira Rodrigues </w:t>
      </w:r>
      <w:r w:rsidR="00EB4F8E" w:rsidRPr="00BC4B47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EB4F8E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32FB78FB" w14:textId="51982EF9" w:rsidR="001B2BBC" w:rsidRPr="00EB4F8E" w:rsidRDefault="00B210AC" w:rsidP="001B2BBC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C3E0D">
        <w:rPr>
          <w:rFonts w:ascii="Times New Roman" w:eastAsia="Times New Roman" w:hAnsi="Times New Roman" w:cs="Times New Roman"/>
          <w:color w:val="000000"/>
          <w:sz w:val="24"/>
          <w:szCs w:val="24"/>
        </w:rPr>
        <w:t>Kayra</w:t>
      </w:r>
      <w:proofErr w:type="spellEnd"/>
      <w:r w:rsidRPr="001C3E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Helena Freitas Miranda</w:t>
      </w:r>
      <w:r w:rsidR="001C3E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04A" w:rsidRPr="00EB4F8E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745D0FEB" w14:textId="564EE11F" w:rsidR="001B2BBC" w:rsidRDefault="002C4A06" w:rsidP="001B2BBC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/>
          <w:noProof/>
          <w:sz w:val="24"/>
          <w:szCs w:val="24"/>
          <w:lang w:eastAsia="pt-B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F09421" wp14:editId="5432B51D">
                <wp:simplePos x="0" y="0"/>
                <wp:positionH relativeFrom="column">
                  <wp:posOffset>-450850</wp:posOffset>
                </wp:positionH>
                <wp:positionV relativeFrom="paragraph">
                  <wp:posOffset>234315</wp:posOffset>
                </wp:positionV>
                <wp:extent cx="2695575" cy="257175"/>
                <wp:effectExtent l="0" t="0" r="0" b="0"/>
                <wp:wrapNone/>
                <wp:docPr id="2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94AC1" w14:textId="77777777" w:rsidR="00B91112" w:rsidRPr="003B404A" w:rsidRDefault="00B91112" w:rsidP="00B91112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B40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Educação Ambiental</w:t>
                            </w:r>
                          </w:p>
                          <w:p w14:paraId="7935BCC7" w14:textId="77777777" w:rsidR="00B91112" w:rsidRDefault="00B911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09421" id="Text Box 94" o:spid="_x0000_s1031" type="#_x0000_t202" style="position:absolute;left:0;text-align:left;margin-left:-35.5pt;margin-top:18.45pt;width:212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" filled="f" stroked="f">
                <v:textbox>
                  <w:txbxContent>
                    <w:p w14:paraId="65794AC1" w14:textId="77777777" w:rsidR="00B91112" w:rsidRPr="003B404A" w:rsidRDefault="00B91112" w:rsidP="00B91112">
                      <w:pPr>
                        <w:spacing w:line="276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3B40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Educação Ambiental</w:t>
                      </w:r>
                    </w:p>
                    <w:p w14:paraId="7935BCC7" w14:textId="77777777" w:rsidR="00B91112" w:rsidRDefault="00B91112"/>
                  </w:txbxContent>
                </v:textbox>
              </v:shape>
            </w:pict>
          </mc:Fallback>
        </mc:AlternateContent>
      </w:r>
      <w:r w:rsidR="00B210AC">
        <w:rPr>
          <w:rFonts w:ascii="Times New Roman" w:eastAsia="Times New Roman" w:hAnsi="Times New Roman" w:cs="Times New Roman"/>
          <w:color w:val="000000"/>
          <w:sz w:val="24"/>
          <w:szCs w:val="24"/>
        </w:rPr>
        <w:t>João Lemes Peçanha Neto</w:t>
      </w:r>
      <w:r w:rsidR="001C3E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04A" w:rsidRPr="00EB4F8E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3C761E48" w14:textId="3C687717" w:rsidR="00B210AC" w:rsidRPr="00EB4F8E" w:rsidRDefault="00B210AC" w:rsidP="001B2BBC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Ligia Chaves de Souza Aranha </w:t>
      </w:r>
      <w:r w:rsidRPr="00B210A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4</w:t>
      </w:r>
    </w:p>
    <w:p w14:paraId="3138A94D" w14:textId="6B00279A" w:rsidR="001B2BBC" w:rsidRPr="00B91112" w:rsidRDefault="00B210AC" w:rsidP="001B2BBC">
      <w:pPr>
        <w:jc w:val="right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Armando Castello Branco Jr.</w:t>
      </w:r>
      <w:r w:rsidRPr="00B210A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</w:p>
    <w:p w14:paraId="65C3BD6C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2146B8E5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312FE8CF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160308D8" w14:textId="77777777" w:rsidR="00340EB7" w:rsidRDefault="00340EB7" w:rsidP="00340EB7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0D77106D" w14:textId="77777777" w:rsidR="00340EB7" w:rsidRDefault="00340EB7" w:rsidP="00340EB7">
      <w:pPr>
        <w:ind w:left="220" w:firstLine="220"/>
        <w:jc w:val="center"/>
        <w:textDirection w:val="btLr"/>
      </w:pPr>
    </w:p>
    <w:p w14:paraId="2BBDE3CA" w14:textId="077BAEB9" w:rsidR="00340EB7" w:rsidRDefault="00B210AC" w:rsidP="00340EB7">
      <w:pPr>
        <w:spacing w:after="120"/>
        <w:jc w:val="both"/>
        <w:textDirection w:val="btLr"/>
      </w:pPr>
      <w:r w:rsidRPr="00B210AC">
        <w:rPr>
          <w:rFonts w:ascii="Times New Roman" w:eastAsia="Times New Roman" w:hAnsi="Times New Roman" w:cs="Times New Roman"/>
          <w:color w:val="000000"/>
        </w:rPr>
        <w:t>A degradação dos recursos hídricos se apresenta como um dos principais desafios em todo o planeta. Diversos fatores contribuem para este problema como a urbanização sem planejamento, o desperdício e a poluição da água. A carência da integração de ações e projetos de Educação Ambiental nas escolas em parceria com a comunidade, instituições de ensino superior e entre outras organizações também se apresenta como parte do problema. O presente trabalho apresenta uma alternativa de Educação Ambiental, no formato online, como estratégia para dinamizar o ensino-aprendizagem sobre os recursos hídricos locais e regionais. O trabalho foi desenvolvido por meio de 12 encontros quinzenais, via Google Meet®, com alunos do 6º ano do ensino fundamental e do 2º ano do ensino médio de duas escolas do município de Iturama, no Pontal do Triângulo Mineiro. Os temas de cada encontro foram selecionados por representarem a realidade do município alvo e dos demais municípios da região além de estarem ligados aos programas previstos para estas turmas. Os encontros quinzenais tiveram a duração média de 40 minutos sendo 20-30 minutos destinados à apresentação, em Power Point®, e os demais minutos para entrosamento e esclarecimento de dúvidas dos alunos. Vários aspectos são discutidos quanto à avaliação do processo de ensino-aprendizagem sendo que a eficiência final deste trabalho foi verificada igual a 82,0%. Considera-se que atividades, nesta formatação, sejam aplicáveis e efetivas para a Educação Ambiental em tempos de isolamento social e ensino remoto.</w:t>
      </w:r>
      <w:r w:rsidR="00340EB7" w:rsidRPr="00340EB7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ED88D15" w14:textId="2F47306F" w:rsidR="00340EB7" w:rsidRDefault="00340EB7" w:rsidP="00340EB7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B210AC" w:rsidRPr="00B210AC">
        <w:rPr>
          <w:rFonts w:ascii="Times New Roman" w:eastAsia="Times New Roman" w:hAnsi="Times New Roman" w:cs="Times New Roman"/>
          <w:color w:val="000000"/>
          <w:sz w:val="24"/>
        </w:rPr>
        <w:t>Mananciais Urbanos; Preservação Ambiental; Ensino-</w:t>
      </w:r>
      <w:r w:rsidR="00B210AC">
        <w:rPr>
          <w:rFonts w:ascii="Times New Roman" w:eastAsia="Times New Roman" w:hAnsi="Times New Roman" w:cs="Times New Roman"/>
          <w:color w:val="000000"/>
          <w:sz w:val="24"/>
        </w:rPr>
        <w:t>Aprendizagem; Ensino Remoto</w:t>
      </w:r>
      <w:r w:rsidRPr="00340EB7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44A92A28" w14:textId="33DF5E95" w:rsidR="00340EB7" w:rsidRDefault="00340EB7" w:rsidP="00340EB7">
      <w:pPr>
        <w:spacing w:before="156"/>
        <w:ind w:left="220" w:firstLine="220"/>
        <w:textDirection w:val="btLr"/>
      </w:pPr>
    </w:p>
    <w:p w14:paraId="1B3C45BC" w14:textId="77777777" w:rsidR="006930C7" w:rsidRDefault="006930C7" w:rsidP="00340EB7">
      <w:pPr>
        <w:spacing w:before="156"/>
        <w:ind w:left="220" w:firstLine="220"/>
        <w:textDirection w:val="btLr"/>
      </w:pPr>
    </w:p>
    <w:p w14:paraId="28C31DF8" w14:textId="77777777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2283D2C8" w14:textId="05B7A4A3" w:rsidR="00AA7392" w:rsidRPr="00AA7392" w:rsidRDefault="00AA7392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Devido ao atraso na implantação 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da Base Nacional Curricular Comum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na Educação Básica, os 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>Parâmetros Curriculares Nacionais (PCN)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ainda regem o ensino fundamental e médio. 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A abordagem interdisciplinar, prevista pelos PCN, permite que o conhecimento técnico-científico, quando aplicado em conjunto à Educação Ambiental, construa uma base para a solução dos problemas ambientais (SILVA; COSTA; ALMEIDA, 2012).   </w:t>
      </w:r>
    </w:p>
    <w:p w14:paraId="363A1527" w14:textId="1C9D00F8" w:rsidR="00AA7392" w:rsidRPr="00AA7392" w:rsidRDefault="00AA7392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O ensino a </w:t>
      </w:r>
      <w:r w:rsidR="00157579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istância </w:t>
      </w:r>
      <w:r w:rsidR="00157579">
        <w:rPr>
          <w:rFonts w:ascii="Times New Roman" w:hAnsi="Times New Roman" w:cs="Times New Roman"/>
          <w:color w:val="000000"/>
          <w:sz w:val="24"/>
          <w:szCs w:val="24"/>
        </w:rPr>
        <w:t>e o e</w:t>
      </w:r>
      <w:r w:rsidR="00157579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nsino </w:t>
      </w:r>
      <w:r w:rsidR="00157579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157579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emoto </w:t>
      </w:r>
      <w:r w:rsidR="00157579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57579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mergencial </w:t>
      </w:r>
      <w:r w:rsidR="00157579">
        <w:rPr>
          <w:rFonts w:ascii="Times New Roman" w:hAnsi="Times New Roman" w:cs="Times New Roman"/>
          <w:color w:val="000000"/>
          <w:sz w:val="24"/>
          <w:szCs w:val="24"/>
        </w:rPr>
        <w:t>sofreram um grande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 impulso </w:t>
      </w:r>
      <w:r w:rsidR="00157579">
        <w:rPr>
          <w:rFonts w:ascii="Times New Roman" w:hAnsi="Times New Roman" w:cs="Times New Roman"/>
          <w:color w:val="000000"/>
          <w:sz w:val="24"/>
          <w:szCs w:val="24"/>
        </w:rPr>
        <w:t>devido às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 ações de enfrentamento à pandemia da COVID-19 (HODGES et al, 2020). </w:t>
      </w:r>
    </w:p>
    <w:p w14:paraId="6D4A527B" w14:textId="0B9F1334" w:rsidR="00AA7392" w:rsidRPr="00AA7392" w:rsidRDefault="00AA7392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Considerando-se que a criança e o jovem têm maior frequência de mudança de hábitos do que o adulto devido a sua curiosidade e reflexão direta sobre causa-efeito, a escola torna-se muito relevante como ambiente privilegiado para a percepção da realidade e alavancagem para mudanças (JACOBI, 2005). </w:t>
      </w:r>
    </w:p>
    <w:p w14:paraId="574B264D" w14:textId="5E746ECF" w:rsidR="00AA7392" w:rsidRPr="00AA7392" w:rsidRDefault="00AA7392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A temática dos recursos hídricos é relevante </w:t>
      </w:r>
      <w:r w:rsidR="00157579">
        <w:rPr>
          <w:rFonts w:ascii="Times New Roman" w:hAnsi="Times New Roman" w:cs="Times New Roman"/>
          <w:color w:val="000000"/>
          <w:sz w:val="24"/>
          <w:szCs w:val="24"/>
        </w:rPr>
        <w:t xml:space="preserve">pois 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a água, além de indispensável para a manutenção da vida, é o único recurso natural que se relaciona com todas as dimensões da civilização humana. Além da importância dos recursos hídricos na manutenção da vida, nos usos industrial e agropecuário, outra realidade, comum ao Pontal do Triângulo Mineiro, é a degradação dos mananciais causada por diversos aspectos (MIRANDA et al., 2019; CASTELLO BRANCO JR et al., 2021).  </w:t>
      </w:r>
    </w:p>
    <w:p w14:paraId="128867CB" w14:textId="77777777" w:rsidR="00AA7392" w:rsidRDefault="00AA7392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Dentro do contexto das atividades online do Ensino Remoto Emergencial, objetiva-se com este trabalho, a elaboração e execução de um projeto temático de educação ambiental </w:t>
      </w:r>
      <w:r w:rsidRPr="007527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online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 para alunos do ensino fundamental e médio do município de Iturama/ MG, considerando a realidade dos recursos hídricos não só no município </w:t>
      </w:r>
      <w:proofErr w:type="gramStart"/>
      <w:r w:rsidRPr="00AA7392">
        <w:rPr>
          <w:rFonts w:ascii="Times New Roman" w:hAnsi="Times New Roman" w:cs="Times New Roman"/>
          <w:color w:val="000000"/>
          <w:sz w:val="24"/>
          <w:szCs w:val="24"/>
        </w:rPr>
        <w:t>alvo</w:t>
      </w:r>
      <w:proofErr w:type="gramEnd"/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 mas também nos demais municípios do Pontal do Triângulo Mineiro. </w:t>
      </w:r>
    </w:p>
    <w:p w14:paraId="08507CDF" w14:textId="77777777"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12D31B35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05510489" w14:textId="4B007052" w:rsidR="00AA7392" w:rsidRPr="00AA7392" w:rsidRDefault="00B038B6" w:rsidP="00AA739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ab/>
      </w:r>
      <w:r w:rsidR="00AA7392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O público participante foi composto por coordenadores, professores e alunos de duas turmas de 6º ano do ensino fundamental e de duas turmas do 2º ano do ensino médio de duas escolas particulares (Escola I e Escola II) do município de Iturama/ MG. </w:t>
      </w:r>
    </w:p>
    <w:p w14:paraId="5F88DDE4" w14:textId="2A35BF1D" w:rsidR="00AA7392" w:rsidRPr="00AA7392" w:rsidRDefault="00AA7392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392">
        <w:rPr>
          <w:rFonts w:ascii="Times New Roman" w:hAnsi="Times New Roman" w:cs="Times New Roman"/>
          <w:color w:val="000000"/>
          <w:sz w:val="24"/>
          <w:szCs w:val="24"/>
        </w:rPr>
        <w:t>Cada encontro teve duração de aproximadamente 40 minutos</w:t>
      </w:r>
      <w:r w:rsidR="001B43F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As apresentações, em Power Point ®, foram construídas contendo sobretudo vídeos e registros fotográficos que retratavam a realidade dos mananciais hídricos urbanos do município de Iturama/ MG e demais municípios da região. Resultado de análises da qualidade das águas dos mananciais de Iturama também foram abordados. </w:t>
      </w:r>
    </w:p>
    <w:p w14:paraId="20B55A55" w14:textId="4706D58D" w:rsidR="00AA7392" w:rsidRPr="00AA7392" w:rsidRDefault="00AA7392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392">
        <w:rPr>
          <w:rFonts w:ascii="Times New Roman" w:hAnsi="Times New Roman" w:cs="Times New Roman"/>
          <w:color w:val="000000"/>
          <w:sz w:val="24"/>
          <w:szCs w:val="24"/>
        </w:rPr>
        <w:t>A partir da observação da realidade regional e da análise dos conteúdos curriculares do público participante, foram selecionados 12 temas sendo cada um para cada um encontro</w:t>
      </w:r>
      <w:r w:rsidR="001B43FF">
        <w:rPr>
          <w:rFonts w:ascii="Times New Roman" w:hAnsi="Times New Roman" w:cs="Times New Roman"/>
          <w:color w:val="000000"/>
          <w:sz w:val="24"/>
          <w:szCs w:val="24"/>
        </w:rPr>
        <w:t xml:space="preserve">, a saber: 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Importância da água; As águas de Iturama – dinâmica e drenagem; Captação e  tratamento de água para abastecimento e coleta e tratamento de esgoto;  Serviços  ambientais das matas ciliares; Coleta e disposição final de resíduos sólidos; Uso  racional da água; Uso do solo e preservação de recursos hídricos; Parâmetros  de qualidade das águas: </w:t>
      </w:r>
      <w:proofErr w:type="spellStart"/>
      <w:r w:rsidRPr="00AA7392">
        <w:rPr>
          <w:rFonts w:ascii="Times New Roman" w:hAnsi="Times New Roman" w:cs="Times New Roman"/>
          <w:color w:val="000000"/>
          <w:sz w:val="24"/>
          <w:szCs w:val="24"/>
        </w:rPr>
        <w:t>ortofosfato</w:t>
      </w:r>
      <w:proofErr w:type="spellEnd"/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; nitrito,  nitrato e amônia;  oxigênio dissolvido e  turbidez; pH, material flutuante, odor, óleo e  graxas e; bactérias específicas. </w:t>
      </w:r>
    </w:p>
    <w:p w14:paraId="685734EF" w14:textId="1B0EA568" w:rsidR="00AA7392" w:rsidRPr="00AA7392" w:rsidRDefault="001B43FF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="00AA7392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etapas </w:t>
      </w:r>
      <w:r w:rsidR="00AA7392" w:rsidRPr="00AA7392">
        <w:rPr>
          <w:rFonts w:ascii="Times New Roman" w:hAnsi="Times New Roman" w:cs="Times New Roman"/>
          <w:color w:val="000000"/>
          <w:sz w:val="24"/>
          <w:szCs w:val="24"/>
        </w:rPr>
        <w:t>preparatórias ocorreram desde março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maio enquanto </w:t>
      </w:r>
      <w:r w:rsidR="00AA7392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os encontros </w:t>
      </w:r>
      <w:r w:rsidR="00AA7392" w:rsidRPr="001B43FF">
        <w:rPr>
          <w:rFonts w:ascii="Times New Roman" w:hAnsi="Times New Roman" w:cs="Times New Roman"/>
          <w:i/>
          <w:iCs/>
          <w:color w:val="000000"/>
          <w:sz w:val="24"/>
          <w:szCs w:val="24"/>
        </w:rPr>
        <w:t>online</w:t>
      </w:r>
      <w:r w:rsidR="00AA7392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 ocorreram de junho a novembro de 2020. </w:t>
      </w:r>
    </w:p>
    <w:p w14:paraId="53B74A35" w14:textId="5C5C1583" w:rsidR="00AA7392" w:rsidRPr="00AA7392" w:rsidRDefault="00AA7392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A avaliação do trabalho foi realizada </w:t>
      </w:r>
      <w:r w:rsidR="00307369">
        <w:rPr>
          <w:rFonts w:ascii="Times New Roman" w:hAnsi="Times New Roman" w:cs="Times New Roman"/>
          <w:color w:val="000000"/>
          <w:sz w:val="24"/>
          <w:szCs w:val="24"/>
        </w:rPr>
        <w:t>tanto a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>o término de cada encontro</w:t>
      </w:r>
      <w:r w:rsidR="001B43FF">
        <w:rPr>
          <w:rFonts w:ascii="Times New Roman" w:hAnsi="Times New Roman" w:cs="Times New Roman"/>
          <w:color w:val="000000"/>
          <w:sz w:val="24"/>
          <w:szCs w:val="24"/>
        </w:rPr>
        <w:t>, pela autoavaliação d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>a equipe executora</w:t>
      </w:r>
      <w:r w:rsidR="0030736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B43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7369">
        <w:rPr>
          <w:rFonts w:ascii="Times New Roman" w:hAnsi="Times New Roman" w:cs="Times New Roman"/>
          <w:color w:val="000000"/>
          <w:sz w:val="24"/>
          <w:szCs w:val="24"/>
        </w:rPr>
        <w:t>como</w:t>
      </w:r>
      <w:r w:rsidR="001B43FF">
        <w:rPr>
          <w:rFonts w:ascii="Times New Roman" w:hAnsi="Times New Roman" w:cs="Times New Roman"/>
          <w:color w:val="000000"/>
          <w:sz w:val="24"/>
          <w:szCs w:val="24"/>
        </w:rPr>
        <w:t xml:space="preserve"> também 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por dois formulários semiestruturados, via Google </w:t>
      </w:r>
      <w:proofErr w:type="spellStart"/>
      <w:r w:rsidRPr="00AA7392">
        <w:rPr>
          <w:rFonts w:ascii="Times New Roman" w:hAnsi="Times New Roman" w:cs="Times New Roman"/>
          <w:color w:val="000000"/>
          <w:sz w:val="24"/>
          <w:szCs w:val="24"/>
        </w:rPr>
        <w:t>Forms</w:t>
      </w:r>
      <w:proofErr w:type="spellEnd"/>
      <w:r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®, para os alunos e um formulário para os coordenadores de curso. Ressalta-se que os formulários </w:t>
      </w:r>
      <w:r w:rsidR="00307369">
        <w:rPr>
          <w:rFonts w:ascii="Times New Roman" w:hAnsi="Times New Roman" w:cs="Times New Roman"/>
          <w:color w:val="000000"/>
          <w:sz w:val="24"/>
          <w:szCs w:val="24"/>
        </w:rPr>
        <w:t xml:space="preserve">foram </w:t>
      </w:r>
      <w:r w:rsidRPr="00AA7392">
        <w:rPr>
          <w:rFonts w:ascii="Times New Roman" w:hAnsi="Times New Roman" w:cs="Times New Roman"/>
          <w:color w:val="000000"/>
          <w:sz w:val="24"/>
          <w:szCs w:val="24"/>
        </w:rPr>
        <w:t>respondidos de forma anônima e voluntária.</w:t>
      </w:r>
    </w:p>
    <w:p w14:paraId="47C76977" w14:textId="2512D44F" w:rsidR="00B038B6" w:rsidRPr="00B038B6" w:rsidRDefault="00157579" w:rsidP="00AA739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AA7392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oi elaborado indicador de eficiência do </w:t>
      </w:r>
      <w:r>
        <w:rPr>
          <w:rFonts w:ascii="Times New Roman" w:hAnsi="Times New Roman" w:cs="Times New Roman"/>
          <w:color w:val="000000"/>
          <w:sz w:val="24"/>
          <w:szCs w:val="24"/>
        </w:rPr>
        <w:t>trabalho</w:t>
      </w:r>
      <w:r w:rsidR="00AA7392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pela</w:t>
      </w:r>
      <w:r w:rsidR="00AA7392" w:rsidRPr="00AA7392">
        <w:rPr>
          <w:rFonts w:ascii="Times New Roman" w:hAnsi="Times New Roman" w:cs="Times New Roman"/>
          <w:color w:val="000000"/>
          <w:sz w:val="24"/>
          <w:szCs w:val="24"/>
        </w:rPr>
        <w:t xml:space="preserve"> relação entre a somatória da porcentagem de acertos das questões e a somatória do máximo de acertos possíveis.</w:t>
      </w:r>
    </w:p>
    <w:p w14:paraId="2DEB6C00" w14:textId="77777777" w:rsidR="00A078C8" w:rsidRDefault="00A078C8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3B9B0EA6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66C5F4DF" w14:textId="72A33CC2" w:rsidR="00271F29" w:rsidRPr="00271F29" w:rsidRDefault="00271F29" w:rsidP="00271F29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F29">
        <w:rPr>
          <w:rFonts w:ascii="Times New Roman" w:hAnsi="Times New Roman" w:cs="Times New Roman"/>
          <w:color w:val="000000"/>
          <w:sz w:val="24"/>
          <w:szCs w:val="24"/>
        </w:rPr>
        <w:t>A presença por encontro</w:t>
      </w:r>
      <w:r w:rsidR="00157579">
        <w:rPr>
          <w:rFonts w:ascii="Times New Roman" w:hAnsi="Times New Roman" w:cs="Times New Roman"/>
          <w:color w:val="000000"/>
          <w:sz w:val="24"/>
          <w:szCs w:val="24"/>
        </w:rPr>
        <w:t xml:space="preserve"> oscilou de </w:t>
      </w:r>
      <w:r w:rsidR="005C3217">
        <w:rPr>
          <w:rFonts w:ascii="Times New Roman" w:hAnsi="Times New Roman" w:cs="Times New Roman"/>
          <w:color w:val="000000"/>
          <w:sz w:val="24"/>
          <w:szCs w:val="24"/>
        </w:rPr>
        <w:t xml:space="preserve">5 a 17 alunos. 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>Deve-se salientar que a participação no projeto foi voluntária. Segundo os coordenadores d</w:t>
      </w:r>
      <w:r w:rsidR="005C3217">
        <w:rPr>
          <w:rFonts w:ascii="Times New Roman" w:hAnsi="Times New Roman" w:cs="Times New Roman"/>
          <w:color w:val="000000"/>
          <w:sz w:val="24"/>
          <w:szCs w:val="24"/>
        </w:rPr>
        <w:t>e curso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, a baixa adesão docente deveu-se não apenas ao choque de horários das </w:t>
      </w:r>
      <w:proofErr w:type="gramStart"/>
      <w:r w:rsidRPr="00271F29">
        <w:rPr>
          <w:rFonts w:ascii="Times New Roman" w:hAnsi="Times New Roman" w:cs="Times New Roman"/>
          <w:color w:val="000000"/>
          <w:sz w:val="24"/>
          <w:szCs w:val="24"/>
        </w:rPr>
        <w:t>aulas</w:t>
      </w:r>
      <w:proofErr w:type="gramEnd"/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 mas também por não estarem diretamente envolvidos no projeto e assim, não se comprometeram.  O intuito do presente trabalho, com foco nos recursos hídricos, era também apresentar aos docentes um caminho que serviria como pano de fundo para diversas disciplinas. Partiu-se erroneamente da premissa que os professores iriam se interessar pelo projeto. No entanto, percebeu-se que faltou investimento no planejamento e execução de ações específicas com os professores. </w:t>
      </w:r>
    </w:p>
    <w:p w14:paraId="0B6B01B1" w14:textId="51C9D9F4" w:rsidR="00271F29" w:rsidRPr="00271F29" w:rsidRDefault="00271F29" w:rsidP="00271F29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O tempo médio de duração das apresentações </w:t>
      </w:r>
      <w:r w:rsidR="005C3217">
        <w:rPr>
          <w:rFonts w:ascii="Times New Roman" w:hAnsi="Times New Roman" w:cs="Times New Roman"/>
          <w:color w:val="000000"/>
          <w:sz w:val="24"/>
          <w:szCs w:val="24"/>
        </w:rPr>
        <w:t xml:space="preserve">oscilou de 20 a 32 minutos. 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>Desta forma, as apresentações atenderam à programação prévia.</w:t>
      </w:r>
      <w:r w:rsidR="006A24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A duração dos encontros e das apresentações foi questão decisiva </w:t>
      </w:r>
      <w:r w:rsidR="006A249B">
        <w:rPr>
          <w:rFonts w:ascii="Times New Roman" w:hAnsi="Times New Roman" w:cs="Times New Roman"/>
          <w:color w:val="000000"/>
          <w:sz w:val="24"/>
          <w:szCs w:val="24"/>
        </w:rPr>
        <w:t xml:space="preserve">pois 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não </w:t>
      </w:r>
      <w:r w:rsidR="006A249B">
        <w:rPr>
          <w:rFonts w:ascii="Times New Roman" w:hAnsi="Times New Roman" w:cs="Times New Roman"/>
          <w:color w:val="000000"/>
          <w:sz w:val="24"/>
          <w:szCs w:val="24"/>
        </w:rPr>
        <w:t xml:space="preserve">deveriam 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>concorrer com outras atividades escola</w:t>
      </w:r>
      <w:r w:rsidR="006A249B">
        <w:rPr>
          <w:rFonts w:ascii="Times New Roman" w:hAnsi="Times New Roman" w:cs="Times New Roman"/>
          <w:color w:val="000000"/>
          <w:sz w:val="24"/>
          <w:szCs w:val="24"/>
        </w:rPr>
        <w:t>res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 e pessoais dos alunos e ainda </w:t>
      </w:r>
      <w:r w:rsidR="006A249B">
        <w:rPr>
          <w:rFonts w:ascii="Times New Roman" w:hAnsi="Times New Roman" w:cs="Times New Roman"/>
          <w:color w:val="000000"/>
          <w:sz w:val="24"/>
          <w:szCs w:val="24"/>
        </w:rPr>
        <w:t xml:space="preserve">ser uma 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>atividade motivadora promove</w:t>
      </w:r>
      <w:r w:rsidR="006A249B">
        <w:rPr>
          <w:rFonts w:ascii="Times New Roman" w:hAnsi="Times New Roman" w:cs="Times New Roman"/>
          <w:color w:val="000000"/>
          <w:sz w:val="24"/>
          <w:szCs w:val="24"/>
        </w:rPr>
        <w:t>ndo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 a contínua participação dos alunos. Nesse contexto, BOS e colaboradores (2019) apontam uma atenção otimizada dos alunos nos primeiros momentos da aula</w:t>
      </w:r>
      <w:r w:rsidR="006A24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71F29">
        <w:rPr>
          <w:rFonts w:ascii="Times New Roman" w:hAnsi="Times New Roman" w:cs="Times New Roman"/>
          <w:color w:val="000000"/>
          <w:sz w:val="24"/>
          <w:szCs w:val="24"/>
        </w:rPr>
        <w:t>de alguns minutos até cerca de 30 minutos. Após este intervalo de tempo, é comum se verificar a distração com outros momentos da sala de aula ou outros pensamentos. Assim, a opção dos encontros quinzenais e com apresentações em torno de 20 a 30 minutos se mostraram assertivas. As respostas dos questionários confirmaram este aspecto.</w:t>
      </w:r>
    </w:p>
    <w:p w14:paraId="232C98BA" w14:textId="47BB4134" w:rsidR="00271F29" w:rsidRPr="00271F29" w:rsidRDefault="00271F29" w:rsidP="00271F29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A aderência dos temas dos encontros com as orientações dos conteúdos definidos pelos PCNs foi confirmada pelas respostas dos formulários. </w:t>
      </w:r>
    </w:p>
    <w:p w14:paraId="73C79B46" w14:textId="77777777" w:rsidR="00271F29" w:rsidRPr="00271F29" w:rsidRDefault="00271F29" w:rsidP="00271F29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F29">
        <w:rPr>
          <w:rFonts w:ascii="Times New Roman" w:hAnsi="Times New Roman" w:cs="Times New Roman"/>
          <w:color w:val="000000"/>
          <w:sz w:val="24"/>
          <w:szCs w:val="24"/>
        </w:rPr>
        <w:t>Da análise das respostas dos formulários dos alunos foi possível inferir a eficiência do trabalho quanto ao processo ensino-aprendizagem além da verificação de eventuais fragilidades e fortalezas na abordagem de determinados temas.</w:t>
      </w:r>
    </w:p>
    <w:p w14:paraId="4B9CCAC2" w14:textId="4947EEB6" w:rsidR="00271F29" w:rsidRPr="00271F29" w:rsidRDefault="00271F29" w:rsidP="00271F29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F29">
        <w:rPr>
          <w:rFonts w:ascii="Times New Roman" w:hAnsi="Times New Roman" w:cs="Times New Roman"/>
          <w:color w:val="000000"/>
          <w:sz w:val="24"/>
          <w:szCs w:val="24"/>
        </w:rPr>
        <w:t>O uso de um indicador baseado na relação entre a somatória da porcentagem de acertos das questões e a somatória do máximo de acertos possíveis mostrou-se aplicável. Assim, a eficiência deste trabalho no processo ensino-aprendizagem foi igual a 82,0%.  Informações dos formulários corroboram o resultado do índice de eficiência aplicado.</w:t>
      </w:r>
    </w:p>
    <w:p w14:paraId="1589A8DC" w14:textId="7DD11337" w:rsidR="00271F29" w:rsidRDefault="00271F29" w:rsidP="00271F29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Segundo os PCN, aprender Ciências e Biologia proporciona a ampliação do conhecimento sobre a vida no mundo auxiliando na percepção da peculiaridade do ser humano em relação aos outros seres vivos e ao ambiente em que convivem.  Nesse contexto, a capacidade do aluno intervir na realidade em que está inserido, deve ser considerada durante o processo de ensino. No entanto, para viabilizar intervenções nesse contexto, é importante que o aluno apresente a competência de distinguir quais medidas são de responsabilidade individual, quais são coletivas e quais são relacionadas ao poder público. </w:t>
      </w:r>
      <w:r w:rsidR="006A249B">
        <w:rPr>
          <w:rFonts w:ascii="Times New Roman" w:hAnsi="Times New Roman" w:cs="Times New Roman"/>
          <w:color w:val="000000"/>
          <w:sz w:val="24"/>
          <w:szCs w:val="24"/>
        </w:rPr>
        <w:t>Estes aspectos também foram observados nos questionários.</w:t>
      </w:r>
    </w:p>
    <w:p w14:paraId="1C8EEE48" w14:textId="10E7BE33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 </w:t>
      </w:r>
    </w:p>
    <w:p w14:paraId="390FE665" w14:textId="1C2F0703" w:rsidR="00271F29" w:rsidRPr="00271F29" w:rsidRDefault="00271F29" w:rsidP="00271F29">
      <w:pPr>
        <w:spacing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F29">
        <w:rPr>
          <w:rFonts w:ascii="Times New Roman" w:hAnsi="Times New Roman" w:cs="Times New Roman"/>
          <w:color w:val="000000"/>
          <w:sz w:val="24"/>
          <w:szCs w:val="24"/>
        </w:rPr>
        <w:t xml:space="preserve">Os resultados obtidos, no presente trabalho, permitem concluir que o processo de ensino-aprendizagem em educação ambiental ocorreu, de fato, tanto no ensino fundamental como no ensino médio de acordo com as diretrizes dos PCN, ainda vigentes.  </w:t>
      </w:r>
    </w:p>
    <w:p w14:paraId="0EE0983F" w14:textId="23B6F3E2" w:rsidR="007527D1" w:rsidRDefault="00271F29" w:rsidP="00271F29">
      <w:pPr>
        <w:spacing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F29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7527D1">
        <w:rPr>
          <w:rFonts w:ascii="Times New Roman" w:hAnsi="Times New Roman" w:cs="Times New Roman"/>
          <w:color w:val="000000"/>
          <w:sz w:val="24"/>
          <w:szCs w:val="24"/>
        </w:rPr>
        <w:t xml:space="preserve"> formatação de projeto de educação ambiental </w:t>
      </w:r>
      <w:r w:rsidR="007527D1" w:rsidRPr="007527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online</w:t>
      </w:r>
      <w:r w:rsidR="007527D1">
        <w:rPr>
          <w:rFonts w:ascii="Times New Roman" w:hAnsi="Times New Roman" w:cs="Times New Roman"/>
          <w:color w:val="000000"/>
          <w:sz w:val="24"/>
          <w:szCs w:val="24"/>
        </w:rPr>
        <w:t xml:space="preserve"> nos moldes apresentados, no presente trabalho, revelou-se aplicável e eficiente, servindo como uma alternativa a ser incluída no portfólio das estratégias de educação ambiental.</w:t>
      </w:r>
    </w:p>
    <w:p w14:paraId="3206953F" w14:textId="184FDF23" w:rsidR="00271F29" w:rsidRPr="00271F29" w:rsidRDefault="007527D1" w:rsidP="00271F29">
      <w:pPr>
        <w:spacing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 foco na realidade em que reside a população alvo do trabalho é ponto relevante para a eficiência do processo em educação ambiental. </w:t>
      </w:r>
    </w:p>
    <w:p w14:paraId="7C15D672" w14:textId="77777777" w:rsidR="00A078C8" w:rsidRDefault="00A078C8" w:rsidP="00A078C8">
      <w:pPr>
        <w:pStyle w:val="Corpodetexto"/>
        <w:spacing w:before="94" w:line="244" w:lineRule="auto"/>
        <w:ind w:left="940" w:right="38"/>
        <w:jc w:val="both"/>
        <w:rPr>
          <w:color w:val="231F20"/>
          <w:w w:val="95"/>
          <w:lang w:val="pt-BR"/>
        </w:rPr>
      </w:pPr>
    </w:p>
    <w:p w14:paraId="6CD0C1EE" w14:textId="77777777"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5D1720FE" w14:textId="07EE4BC5" w:rsidR="006A2BAC" w:rsidRPr="006A2BAC" w:rsidRDefault="006A2BAC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6A2BAC">
        <w:rPr>
          <w:rFonts w:ascii="Times New Roman" w:hAnsi="Times New Roman" w:cs="Times New Roman"/>
          <w:color w:val="000000"/>
        </w:rPr>
        <w:t xml:space="preserve">BOS, A.S.; PIZZATO, M.C.; ZARO, M.A. Experimento de medição do nível de atenção do estudante: o uso da Mídia Interativa como Estímulo Resposta. </w:t>
      </w:r>
      <w:r w:rsidRPr="001C3E0D">
        <w:rPr>
          <w:rFonts w:ascii="Times New Roman" w:hAnsi="Times New Roman" w:cs="Times New Roman"/>
          <w:b/>
          <w:bCs/>
          <w:color w:val="000000"/>
        </w:rPr>
        <w:t>Revista Novas Tecnologias na Educação, Porto Alegre</w:t>
      </w:r>
      <w:r w:rsidRPr="006A2BAC">
        <w:rPr>
          <w:rFonts w:ascii="Times New Roman" w:hAnsi="Times New Roman" w:cs="Times New Roman"/>
          <w:color w:val="000000"/>
        </w:rPr>
        <w:t xml:space="preserve">, v. 17, n. 3, 2019. Disponível em:  </w:t>
      </w:r>
      <w:r w:rsidR="005C3217">
        <w:rPr>
          <w:rFonts w:ascii="Times New Roman" w:hAnsi="Times New Roman" w:cs="Times New Roman"/>
          <w:color w:val="000000"/>
        </w:rPr>
        <w:t>&lt;</w:t>
      </w:r>
      <w:r w:rsidRPr="006A2BAC">
        <w:rPr>
          <w:rFonts w:ascii="Times New Roman" w:hAnsi="Times New Roman" w:cs="Times New Roman"/>
          <w:color w:val="000000"/>
        </w:rPr>
        <w:t>https://seer.ufrgs.br/</w:t>
      </w:r>
      <w:proofErr w:type="spellStart"/>
      <w:r w:rsidRPr="006A2BAC">
        <w:rPr>
          <w:rFonts w:ascii="Times New Roman" w:hAnsi="Times New Roman" w:cs="Times New Roman"/>
          <w:color w:val="000000"/>
        </w:rPr>
        <w:t>renote</w:t>
      </w:r>
      <w:proofErr w:type="spellEnd"/>
      <w:r w:rsidRPr="006A2BAC">
        <w:rPr>
          <w:rFonts w:ascii="Times New Roman" w:hAnsi="Times New Roman" w:cs="Times New Roman"/>
          <w:color w:val="000000"/>
        </w:rPr>
        <w:t>/</w:t>
      </w:r>
      <w:proofErr w:type="spellStart"/>
      <w:r w:rsidRPr="006A2BAC">
        <w:rPr>
          <w:rFonts w:ascii="Times New Roman" w:hAnsi="Times New Roman" w:cs="Times New Roman"/>
          <w:color w:val="000000"/>
        </w:rPr>
        <w:t>article</w:t>
      </w:r>
      <w:proofErr w:type="spellEnd"/>
      <w:r w:rsidRPr="006A2BAC">
        <w:rPr>
          <w:rFonts w:ascii="Times New Roman" w:hAnsi="Times New Roman" w:cs="Times New Roman"/>
          <w:color w:val="000000"/>
        </w:rPr>
        <w:t>/</w:t>
      </w:r>
      <w:proofErr w:type="spellStart"/>
      <w:r w:rsidRPr="006A2BAC">
        <w:rPr>
          <w:rFonts w:ascii="Times New Roman" w:hAnsi="Times New Roman" w:cs="Times New Roman"/>
          <w:color w:val="000000"/>
        </w:rPr>
        <w:t>view</w:t>
      </w:r>
      <w:proofErr w:type="spellEnd"/>
      <w:r w:rsidRPr="006A2BAC">
        <w:rPr>
          <w:rFonts w:ascii="Times New Roman" w:hAnsi="Times New Roman" w:cs="Times New Roman"/>
          <w:color w:val="000000"/>
        </w:rPr>
        <w:t>/99548/55688</w:t>
      </w:r>
      <w:r w:rsidR="005C3217">
        <w:rPr>
          <w:rFonts w:ascii="Times New Roman" w:hAnsi="Times New Roman" w:cs="Times New Roman"/>
          <w:color w:val="000000"/>
        </w:rPr>
        <w:t>&gt;</w:t>
      </w:r>
      <w:r w:rsidRPr="006A2BAC">
        <w:rPr>
          <w:rFonts w:ascii="Times New Roman" w:hAnsi="Times New Roman" w:cs="Times New Roman"/>
          <w:color w:val="000000"/>
        </w:rPr>
        <w:t>. Acesso em</w:t>
      </w:r>
      <w:r w:rsidR="005C3217">
        <w:rPr>
          <w:rFonts w:ascii="Times New Roman" w:hAnsi="Times New Roman" w:cs="Times New Roman"/>
          <w:color w:val="000000"/>
        </w:rPr>
        <w:t>:</w:t>
      </w:r>
      <w:r w:rsidRPr="006A2BAC">
        <w:rPr>
          <w:rFonts w:ascii="Times New Roman" w:hAnsi="Times New Roman" w:cs="Times New Roman"/>
          <w:color w:val="000000"/>
        </w:rPr>
        <w:t xml:space="preserve"> 4 nov</w:t>
      </w:r>
      <w:r w:rsidR="005C3217">
        <w:rPr>
          <w:rFonts w:ascii="Times New Roman" w:hAnsi="Times New Roman" w:cs="Times New Roman"/>
          <w:color w:val="000000"/>
        </w:rPr>
        <w:t>embro</w:t>
      </w:r>
      <w:r w:rsidRPr="006A2BAC">
        <w:rPr>
          <w:rFonts w:ascii="Times New Roman" w:hAnsi="Times New Roman" w:cs="Times New Roman"/>
          <w:color w:val="000000"/>
        </w:rPr>
        <w:t xml:space="preserve"> 2020. </w:t>
      </w:r>
    </w:p>
    <w:p w14:paraId="5061C38F" w14:textId="77777777" w:rsidR="001C3E0D" w:rsidRPr="006A2BAC" w:rsidRDefault="001C3E0D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3A794283" w14:textId="57C0CD48" w:rsidR="006A2BAC" w:rsidRDefault="006A2BAC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6A2BAC">
        <w:rPr>
          <w:rFonts w:ascii="Times New Roman" w:hAnsi="Times New Roman" w:cs="Times New Roman"/>
          <w:color w:val="000000"/>
        </w:rPr>
        <w:t xml:space="preserve">CASTELLO BRANCO JR., A.; MIRANDA, K.H.F.; SAMPAIO, T.M.; FARIAS, A.K.S.R. et al. Utilização de diferentes ferramentas para educação ambiental e diagnóstico de recursos hídricos urbanos. </w:t>
      </w:r>
      <w:r w:rsidRPr="001C3E0D">
        <w:rPr>
          <w:rFonts w:ascii="Times New Roman" w:hAnsi="Times New Roman" w:cs="Times New Roman"/>
          <w:b/>
          <w:bCs/>
          <w:color w:val="000000"/>
        </w:rPr>
        <w:t>Caminhos de Geografia</w:t>
      </w:r>
      <w:r w:rsidRPr="006A2BAC">
        <w:rPr>
          <w:rFonts w:ascii="Times New Roman" w:hAnsi="Times New Roman" w:cs="Times New Roman"/>
          <w:color w:val="000000"/>
        </w:rPr>
        <w:t xml:space="preserve">, v.22, n.79, p.127-148, 2021. Disponível em: </w:t>
      </w:r>
      <w:r w:rsidR="005C3217">
        <w:rPr>
          <w:rFonts w:ascii="Times New Roman" w:hAnsi="Times New Roman" w:cs="Times New Roman"/>
          <w:color w:val="000000"/>
        </w:rPr>
        <w:t>&lt;</w:t>
      </w:r>
      <w:r w:rsidRPr="006A2BAC">
        <w:rPr>
          <w:rFonts w:ascii="Times New Roman" w:hAnsi="Times New Roman" w:cs="Times New Roman"/>
          <w:color w:val="000000"/>
        </w:rPr>
        <w:t>http://www.seer.ufu.br/index.php/caminhosdegeografia/article/view/53555/30990</w:t>
      </w:r>
      <w:r w:rsidR="005C3217">
        <w:rPr>
          <w:rFonts w:ascii="Times New Roman" w:hAnsi="Times New Roman" w:cs="Times New Roman"/>
          <w:color w:val="000000"/>
        </w:rPr>
        <w:t>&gt;</w:t>
      </w:r>
      <w:r w:rsidRPr="006A2BAC">
        <w:rPr>
          <w:rFonts w:ascii="Times New Roman" w:hAnsi="Times New Roman" w:cs="Times New Roman"/>
          <w:color w:val="000000"/>
        </w:rPr>
        <w:t xml:space="preserve">   Acesso em</w:t>
      </w:r>
      <w:r w:rsidR="005C3217">
        <w:rPr>
          <w:rFonts w:ascii="Times New Roman" w:hAnsi="Times New Roman" w:cs="Times New Roman"/>
          <w:color w:val="000000"/>
        </w:rPr>
        <w:t>:</w:t>
      </w:r>
      <w:r w:rsidRPr="006A2BAC">
        <w:rPr>
          <w:rFonts w:ascii="Times New Roman" w:hAnsi="Times New Roman" w:cs="Times New Roman"/>
          <w:color w:val="000000"/>
        </w:rPr>
        <w:t xml:space="preserve"> 03</w:t>
      </w:r>
      <w:r w:rsidR="005C3217">
        <w:rPr>
          <w:rFonts w:ascii="Times New Roman" w:hAnsi="Times New Roman" w:cs="Times New Roman"/>
          <w:color w:val="000000"/>
        </w:rPr>
        <w:t xml:space="preserve"> março </w:t>
      </w:r>
      <w:r w:rsidRPr="006A2BAC">
        <w:rPr>
          <w:rFonts w:ascii="Times New Roman" w:hAnsi="Times New Roman" w:cs="Times New Roman"/>
          <w:color w:val="000000"/>
        </w:rPr>
        <w:t>2021</w:t>
      </w:r>
      <w:r w:rsidR="005C3217">
        <w:rPr>
          <w:rFonts w:ascii="Times New Roman" w:hAnsi="Times New Roman" w:cs="Times New Roman"/>
          <w:color w:val="000000"/>
        </w:rPr>
        <w:t>.</w:t>
      </w:r>
    </w:p>
    <w:p w14:paraId="37EB918A" w14:textId="77777777" w:rsidR="001C3E0D" w:rsidRPr="006A2BAC" w:rsidRDefault="001C3E0D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7548CC90" w14:textId="14A1BA29" w:rsidR="006A2BAC" w:rsidRDefault="006A2BAC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6A2BAC">
        <w:rPr>
          <w:rFonts w:ascii="Times New Roman" w:hAnsi="Times New Roman" w:cs="Times New Roman"/>
          <w:color w:val="000000"/>
        </w:rPr>
        <w:t xml:space="preserve">HODGES, C.; MOORE, S.; LOCKEE, B. TRUST, T. et al., 2020. </w:t>
      </w:r>
      <w:r w:rsidRPr="001C3E0D">
        <w:rPr>
          <w:rFonts w:ascii="Times New Roman" w:hAnsi="Times New Roman" w:cs="Times New Roman"/>
          <w:b/>
          <w:bCs/>
          <w:color w:val="000000"/>
        </w:rPr>
        <w:t xml:space="preserve">The </w:t>
      </w:r>
      <w:proofErr w:type="spellStart"/>
      <w:r w:rsidRPr="001C3E0D">
        <w:rPr>
          <w:rFonts w:ascii="Times New Roman" w:hAnsi="Times New Roman" w:cs="Times New Roman"/>
          <w:b/>
          <w:bCs/>
          <w:color w:val="000000"/>
        </w:rPr>
        <w:t>Difference</w:t>
      </w:r>
      <w:proofErr w:type="spellEnd"/>
      <w:r w:rsidRPr="001C3E0D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1C3E0D">
        <w:rPr>
          <w:rFonts w:ascii="Times New Roman" w:hAnsi="Times New Roman" w:cs="Times New Roman"/>
          <w:b/>
          <w:bCs/>
          <w:color w:val="000000"/>
        </w:rPr>
        <w:t>Between</w:t>
      </w:r>
      <w:proofErr w:type="spellEnd"/>
      <w:r w:rsidRPr="001C3E0D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1C3E0D">
        <w:rPr>
          <w:rFonts w:ascii="Times New Roman" w:hAnsi="Times New Roman" w:cs="Times New Roman"/>
          <w:b/>
          <w:bCs/>
          <w:color w:val="000000"/>
        </w:rPr>
        <w:t>Emergency</w:t>
      </w:r>
      <w:proofErr w:type="spellEnd"/>
      <w:r w:rsidRPr="001C3E0D">
        <w:rPr>
          <w:rFonts w:ascii="Times New Roman" w:hAnsi="Times New Roman" w:cs="Times New Roman"/>
          <w:b/>
          <w:bCs/>
          <w:color w:val="000000"/>
        </w:rPr>
        <w:t xml:space="preserve"> Remote </w:t>
      </w:r>
      <w:proofErr w:type="spellStart"/>
      <w:r w:rsidRPr="001C3E0D">
        <w:rPr>
          <w:rFonts w:ascii="Times New Roman" w:hAnsi="Times New Roman" w:cs="Times New Roman"/>
          <w:b/>
          <w:bCs/>
          <w:color w:val="000000"/>
        </w:rPr>
        <w:t>Teaching</w:t>
      </w:r>
      <w:proofErr w:type="spellEnd"/>
      <w:r w:rsidRPr="001C3E0D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1C3E0D">
        <w:rPr>
          <w:rFonts w:ascii="Times New Roman" w:hAnsi="Times New Roman" w:cs="Times New Roman"/>
          <w:b/>
          <w:bCs/>
          <w:color w:val="000000"/>
        </w:rPr>
        <w:t>and</w:t>
      </w:r>
      <w:proofErr w:type="spellEnd"/>
      <w:r w:rsidRPr="001C3E0D">
        <w:rPr>
          <w:rFonts w:ascii="Times New Roman" w:hAnsi="Times New Roman" w:cs="Times New Roman"/>
          <w:b/>
          <w:bCs/>
          <w:color w:val="000000"/>
        </w:rPr>
        <w:t xml:space="preserve"> Online Learning.</w:t>
      </w:r>
      <w:r w:rsidRPr="006A2BAC">
        <w:rPr>
          <w:rFonts w:ascii="Times New Roman" w:hAnsi="Times New Roman" w:cs="Times New Roman"/>
          <w:color w:val="000000"/>
        </w:rPr>
        <w:t xml:space="preserve"> Disponível em: &lt;https://er.educause.edu/articles/2020/3/the difference-between-emergency-remote-teaching-and-online-learning &gt;. Acesso em</w:t>
      </w:r>
      <w:r w:rsidR="005C3217">
        <w:rPr>
          <w:rFonts w:ascii="Times New Roman" w:hAnsi="Times New Roman" w:cs="Times New Roman"/>
          <w:color w:val="000000"/>
        </w:rPr>
        <w:t>:</w:t>
      </w:r>
      <w:r w:rsidRPr="006A2BAC">
        <w:rPr>
          <w:rFonts w:ascii="Times New Roman" w:hAnsi="Times New Roman" w:cs="Times New Roman"/>
          <w:color w:val="000000"/>
        </w:rPr>
        <w:t xml:space="preserve"> 06 dez.2020 </w:t>
      </w:r>
    </w:p>
    <w:p w14:paraId="7185B5C6" w14:textId="77777777" w:rsidR="006A2BAC" w:rsidRPr="006A2BAC" w:rsidRDefault="006A2BAC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4DC947F" w14:textId="29166D62" w:rsidR="006A2BAC" w:rsidRDefault="006A2BAC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6A2BAC">
        <w:rPr>
          <w:rFonts w:ascii="Times New Roman" w:hAnsi="Times New Roman" w:cs="Times New Roman"/>
          <w:color w:val="000000"/>
        </w:rPr>
        <w:t>J</w:t>
      </w:r>
      <w:r>
        <w:rPr>
          <w:rFonts w:ascii="Times New Roman" w:hAnsi="Times New Roman" w:cs="Times New Roman"/>
          <w:color w:val="000000"/>
        </w:rPr>
        <w:t>ACOBI</w:t>
      </w:r>
      <w:r w:rsidRPr="006A2BAC">
        <w:rPr>
          <w:rFonts w:ascii="Times New Roman" w:hAnsi="Times New Roman" w:cs="Times New Roman"/>
          <w:color w:val="000000"/>
        </w:rPr>
        <w:t xml:space="preserve">, P.R. Educação Ambiental: o desafio da construção de um pensamento crítico, complexo e reflexivo. </w:t>
      </w:r>
      <w:r w:rsidRPr="001C3E0D">
        <w:rPr>
          <w:rFonts w:ascii="Times New Roman" w:hAnsi="Times New Roman" w:cs="Times New Roman"/>
          <w:b/>
          <w:bCs/>
          <w:color w:val="000000"/>
        </w:rPr>
        <w:t>Educação e Pesquisa, São Paulo</w:t>
      </w:r>
      <w:r w:rsidRPr="006A2BAC">
        <w:rPr>
          <w:rFonts w:ascii="Times New Roman" w:hAnsi="Times New Roman" w:cs="Times New Roman"/>
          <w:color w:val="000000"/>
        </w:rPr>
        <w:t xml:space="preserve">, v. 31, n. 2, p. 233-250, 2005. Disponível em: </w:t>
      </w:r>
      <w:r w:rsidR="005C3217">
        <w:rPr>
          <w:rFonts w:ascii="Times New Roman" w:hAnsi="Times New Roman" w:cs="Times New Roman"/>
          <w:color w:val="000000"/>
        </w:rPr>
        <w:t>&lt;</w:t>
      </w:r>
      <w:r w:rsidRPr="006A2BAC">
        <w:rPr>
          <w:rFonts w:ascii="Times New Roman" w:hAnsi="Times New Roman" w:cs="Times New Roman"/>
          <w:color w:val="000000"/>
        </w:rPr>
        <w:t>https://www.scielo.br/</w:t>
      </w:r>
      <w:proofErr w:type="spellStart"/>
      <w:r w:rsidRPr="006A2BAC">
        <w:rPr>
          <w:rFonts w:ascii="Times New Roman" w:hAnsi="Times New Roman" w:cs="Times New Roman"/>
          <w:color w:val="000000"/>
        </w:rPr>
        <w:t>pdf</w:t>
      </w:r>
      <w:proofErr w:type="spellEnd"/>
      <w:r w:rsidRPr="006A2BAC">
        <w:rPr>
          <w:rFonts w:ascii="Times New Roman" w:hAnsi="Times New Roman" w:cs="Times New Roman"/>
          <w:color w:val="000000"/>
        </w:rPr>
        <w:t>/</w:t>
      </w:r>
      <w:proofErr w:type="spellStart"/>
      <w:r w:rsidRPr="006A2BAC">
        <w:rPr>
          <w:rFonts w:ascii="Times New Roman" w:hAnsi="Times New Roman" w:cs="Times New Roman"/>
          <w:color w:val="000000"/>
        </w:rPr>
        <w:t>ep</w:t>
      </w:r>
      <w:proofErr w:type="spellEnd"/>
      <w:r w:rsidRPr="006A2BAC">
        <w:rPr>
          <w:rFonts w:ascii="Times New Roman" w:hAnsi="Times New Roman" w:cs="Times New Roman"/>
          <w:color w:val="000000"/>
        </w:rPr>
        <w:t>/v31n2/a07v31n2.pdf</w:t>
      </w:r>
      <w:r w:rsidR="005C3217">
        <w:rPr>
          <w:rFonts w:ascii="Times New Roman" w:hAnsi="Times New Roman" w:cs="Times New Roman"/>
          <w:color w:val="000000"/>
        </w:rPr>
        <w:t>&gt;</w:t>
      </w:r>
      <w:r w:rsidRPr="006A2BAC">
        <w:rPr>
          <w:rFonts w:ascii="Times New Roman" w:hAnsi="Times New Roman" w:cs="Times New Roman"/>
          <w:color w:val="000000"/>
        </w:rPr>
        <w:t xml:space="preserve">   Acesso em: 10</w:t>
      </w:r>
      <w:r w:rsidR="005C3217">
        <w:rPr>
          <w:rFonts w:ascii="Times New Roman" w:hAnsi="Times New Roman" w:cs="Times New Roman"/>
          <w:color w:val="000000"/>
        </w:rPr>
        <w:t xml:space="preserve"> outubro</w:t>
      </w:r>
      <w:r w:rsidRPr="006A2BAC">
        <w:rPr>
          <w:rFonts w:ascii="Times New Roman" w:hAnsi="Times New Roman" w:cs="Times New Roman"/>
          <w:color w:val="000000"/>
        </w:rPr>
        <w:t xml:space="preserve"> 2020</w:t>
      </w:r>
      <w:r w:rsidR="005C3217">
        <w:rPr>
          <w:rFonts w:ascii="Times New Roman" w:hAnsi="Times New Roman" w:cs="Times New Roman"/>
          <w:color w:val="000000"/>
        </w:rPr>
        <w:t>.</w:t>
      </w:r>
    </w:p>
    <w:p w14:paraId="26528D48" w14:textId="77777777" w:rsidR="001C3E0D" w:rsidRPr="006A2BAC" w:rsidRDefault="001C3E0D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21F90C3D" w14:textId="2069256F" w:rsidR="006A2BAC" w:rsidRPr="006A2BAC" w:rsidRDefault="006A2BAC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6A2BAC">
        <w:rPr>
          <w:rFonts w:ascii="Times New Roman" w:hAnsi="Times New Roman" w:cs="Times New Roman"/>
          <w:color w:val="000000"/>
        </w:rPr>
        <w:t>MIRANDA, K.H.F.; SAMPAIO, T.M.; FARIAS, A.K.S.R.; SOUZA, R.S. et al. Diagnóstico Ambiental de mananciais urbanos no Pontal do Triângulo Mineiro -</w:t>
      </w:r>
      <w:r w:rsidR="001C3E0D">
        <w:rPr>
          <w:rFonts w:ascii="Times New Roman" w:hAnsi="Times New Roman" w:cs="Times New Roman"/>
          <w:color w:val="000000"/>
        </w:rPr>
        <w:t xml:space="preserve"> </w:t>
      </w:r>
      <w:r w:rsidRPr="006A2BAC">
        <w:rPr>
          <w:rFonts w:ascii="Times New Roman" w:hAnsi="Times New Roman" w:cs="Times New Roman"/>
          <w:color w:val="000000"/>
        </w:rPr>
        <w:t xml:space="preserve">Parâmetros físicos, químicos, microbiológicos e ecológicos. </w:t>
      </w:r>
      <w:r w:rsidR="00781E08" w:rsidRPr="00781E08">
        <w:rPr>
          <w:rFonts w:ascii="Times New Roman" w:hAnsi="Times New Roman" w:cs="Times New Roman"/>
          <w:b/>
          <w:bCs/>
          <w:color w:val="000000"/>
        </w:rPr>
        <w:t>Anais ...</w:t>
      </w:r>
      <w:r w:rsidRPr="006A2BAC">
        <w:rPr>
          <w:rFonts w:ascii="Times New Roman" w:hAnsi="Times New Roman" w:cs="Times New Roman"/>
          <w:color w:val="000000"/>
        </w:rPr>
        <w:t>16º Congresso Nacional de Meio Ambiente, Poços de Caldas</w:t>
      </w:r>
      <w:r w:rsidR="00781E08">
        <w:rPr>
          <w:rFonts w:ascii="Times New Roman" w:hAnsi="Times New Roman" w:cs="Times New Roman"/>
          <w:color w:val="000000"/>
        </w:rPr>
        <w:t>,</w:t>
      </w:r>
      <w:r w:rsidRPr="006A2BAC">
        <w:rPr>
          <w:rFonts w:ascii="Times New Roman" w:hAnsi="Times New Roman" w:cs="Times New Roman"/>
          <w:color w:val="000000"/>
        </w:rPr>
        <w:t xml:space="preserve"> MG, 2019.</w:t>
      </w:r>
    </w:p>
    <w:p w14:paraId="3F011BFA" w14:textId="77777777" w:rsidR="006A2BAC" w:rsidRPr="006A2BAC" w:rsidRDefault="006A2BAC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7097AC9C" w14:textId="4B2FFEB5" w:rsidR="006A2BAC" w:rsidRDefault="006A2BAC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6A2BAC">
        <w:rPr>
          <w:rFonts w:ascii="Times New Roman" w:hAnsi="Times New Roman" w:cs="Times New Roman"/>
          <w:color w:val="000000"/>
        </w:rPr>
        <w:t xml:space="preserve">SILVA, L.O; COSTA, A.P.L.; ALMEIDA, E.A. Educação Ambiental: O despertar de uma proposta crítica para a formação do sujeito ecológico. </w:t>
      </w:r>
      <w:r w:rsidRPr="001C3E0D">
        <w:rPr>
          <w:rFonts w:ascii="Times New Roman" w:hAnsi="Times New Roman" w:cs="Times New Roman"/>
          <w:b/>
          <w:bCs/>
          <w:color w:val="000000"/>
        </w:rPr>
        <w:t>Holos</w:t>
      </w:r>
      <w:r w:rsidRPr="006A2BAC">
        <w:rPr>
          <w:rFonts w:ascii="Times New Roman" w:hAnsi="Times New Roman" w:cs="Times New Roman"/>
          <w:color w:val="000000"/>
        </w:rPr>
        <w:t xml:space="preserve">, v.1, p. 110-123, 2012. Disponível em:  </w:t>
      </w:r>
      <w:r w:rsidR="005C3217">
        <w:rPr>
          <w:rFonts w:ascii="Times New Roman" w:hAnsi="Times New Roman" w:cs="Times New Roman"/>
          <w:color w:val="000000"/>
        </w:rPr>
        <w:t>&lt;</w:t>
      </w:r>
      <w:r w:rsidRPr="006A2BAC">
        <w:rPr>
          <w:rFonts w:ascii="Times New Roman" w:hAnsi="Times New Roman" w:cs="Times New Roman"/>
          <w:color w:val="000000"/>
        </w:rPr>
        <w:t xml:space="preserve">https://core.ac.uk/download/pdf/193137931.pdf </w:t>
      </w:r>
      <w:r w:rsidR="005C3217">
        <w:rPr>
          <w:rFonts w:ascii="Times New Roman" w:hAnsi="Times New Roman" w:cs="Times New Roman"/>
          <w:color w:val="000000"/>
        </w:rPr>
        <w:t>&gt;</w:t>
      </w:r>
      <w:r w:rsidRPr="006A2BAC">
        <w:rPr>
          <w:rFonts w:ascii="Times New Roman" w:hAnsi="Times New Roman" w:cs="Times New Roman"/>
          <w:color w:val="000000"/>
        </w:rPr>
        <w:t xml:space="preserve"> Acesso em: 10</w:t>
      </w:r>
      <w:r w:rsidR="005C3217">
        <w:rPr>
          <w:rFonts w:ascii="Times New Roman" w:hAnsi="Times New Roman" w:cs="Times New Roman"/>
          <w:color w:val="000000"/>
        </w:rPr>
        <w:t xml:space="preserve"> outubro </w:t>
      </w:r>
      <w:r w:rsidRPr="006A2BAC">
        <w:rPr>
          <w:rFonts w:ascii="Times New Roman" w:hAnsi="Times New Roman" w:cs="Times New Roman"/>
          <w:color w:val="000000"/>
        </w:rPr>
        <w:t>2020</w:t>
      </w:r>
      <w:r w:rsidR="005C3217">
        <w:rPr>
          <w:rFonts w:ascii="Times New Roman" w:hAnsi="Times New Roman" w:cs="Times New Roman"/>
          <w:color w:val="000000"/>
        </w:rPr>
        <w:t>.</w:t>
      </w:r>
    </w:p>
    <w:p w14:paraId="110DE244" w14:textId="77777777" w:rsidR="006A2BAC" w:rsidRDefault="006A2BAC" w:rsidP="006A2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sectPr w:rsidR="006A2BAC" w:rsidSect="00917B0A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A65CE" w14:textId="77777777" w:rsidR="00F04592" w:rsidRDefault="00F04592">
      <w:r>
        <w:separator/>
      </w:r>
    </w:p>
  </w:endnote>
  <w:endnote w:type="continuationSeparator" w:id="0">
    <w:p w14:paraId="4131A44C" w14:textId="77777777" w:rsidR="00F04592" w:rsidRDefault="00F0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0EBD2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3C0E9D60" wp14:editId="17B84EB5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93C1D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14B03FA3" wp14:editId="48860770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5A00E" w14:textId="77777777" w:rsidR="00F04592" w:rsidRDefault="00F04592">
      <w:r>
        <w:separator/>
      </w:r>
    </w:p>
  </w:footnote>
  <w:footnote w:type="continuationSeparator" w:id="0">
    <w:p w14:paraId="26BC464F" w14:textId="77777777" w:rsidR="00F04592" w:rsidRDefault="00F04592">
      <w:r>
        <w:continuationSeparator/>
      </w:r>
    </w:p>
  </w:footnote>
  <w:footnote w:id="1">
    <w:p w14:paraId="7796CE60" w14:textId="430383AC" w:rsidR="003B404A" w:rsidRPr="003B404A" w:rsidRDefault="003B404A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bookmarkStart w:id="0" w:name="_Hlk65674972"/>
      <w:r w:rsidR="00B210AC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Acadêmica do curso de C. Biológicas/ UFTM, Iturama/ MG, </w:t>
      </w:r>
      <w:bookmarkEnd w:id="0"/>
      <w:r w:rsidR="00B210AC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stela.ferreira93@gmail.com</w:t>
      </w:r>
    </w:p>
  </w:footnote>
  <w:footnote w:id="2">
    <w:p w14:paraId="6F784031" w14:textId="285705EF" w:rsidR="003B404A" w:rsidRDefault="003B404A">
      <w:pPr>
        <w:pStyle w:val="Textodenotaderodap"/>
      </w:pPr>
      <w:r>
        <w:rPr>
          <w:rStyle w:val="Refdenotaderodap"/>
        </w:rPr>
        <w:footnoteRef/>
      </w:r>
      <w:r w:rsidR="00B210AC">
        <w:rPr>
          <w:rFonts w:ascii="Times New Roman" w:eastAsia="Times New Roman" w:hAnsi="Times New Roman" w:cs="Times New Roman"/>
          <w:i/>
          <w:color w:val="000000"/>
        </w:rPr>
        <w:t>Acadêmica do curso de C. Biológicas/ UFTM, Iturama/ MG, kayrahelena123@gmail.co</w:t>
      </w:r>
      <w:r w:rsidR="00431930"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3">
    <w:p w14:paraId="01E8F58B" w14:textId="739E55E0" w:rsidR="00B40078" w:rsidRDefault="003B404A" w:rsidP="003B404A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>
        <w:rPr>
          <w:rStyle w:val="Refdenotaderodap"/>
        </w:rPr>
        <w:footnoteRef/>
      </w:r>
      <w:r w:rsidR="00B40078">
        <w:rPr>
          <w:rFonts w:ascii="Times New Roman" w:eastAsia="Times New Roman" w:hAnsi="Times New Roman" w:cs="Times New Roman"/>
          <w:i/>
          <w:color w:val="000000"/>
        </w:rPr>
        <w:t xml:space="preserve">Acadêmico do curso de C. Biológicas/ UFTM, Iturama/ MG, </w:t>
      </w:r>
      <w:hyperlink r:id="rId1" w:history="1">
        <w:r w:rsidR="00B40078" w:rsidRPr="00431930">
          <w:rPr>
            <w:rStyle w:val="Hyperlink"/>
            <w:rFonts w:ascii="Times New Roman" w:eastAsia="Times New Roman" w:hAnsi="Times New Roman" w:cs="Times New Roman"/>
            <w:i/>
            <w:color w:val="auto"/>
            <w:u w:val="none"/>
          </w:rPr>
          <w:t>joaolpnbiologia@gmail.com</w:t>
        </w:r>
      </w:hyperlink>
    </w:p>
    <w:p w14:paraId="0DF4EB11" w14:textId="1E5D8EF0" w:rsidR="00B40078" w:rsidRDefault="00B40078" w:rsidP="00B40078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 w:rsidRPr="00B40078">
        <w:rPr>
          <w:rFonts w:ascii="Times New Roman" w:eastAsia="Times New Roman" w:hAnsi="Times New Roman" w:cs="Times New Roman"/>
          <w:i/>
          <w:color w:val="000000"/>
          <w:vertAlign w:val="superscript"/>
        </w:rPr>
        <w:t>4</w:t>
      </w:r>
      <w:r>
        <w:rPr>
          <w:rFonts w:ascii="Times New Roman" w:eastAsia="Times New Roman" w:hAnsi="Times New Roman" w:cs="Times New Roman"/>
          <w:i/>
          <w:color w:val="000000"/>
        </w:rPr>
        <w:t>Acadêmica do curso de C. Biológicas/ UFTM, Iturama/ MG,</w:t>
      </w:r>
      <w:r w:rsidR="003C7FD3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431930">
        <w:rPr>
          <w:rFonts w:ascii="Times New Roman" w:eastAsia="Times New Roman" w:hAnsi="Times New Roman" w:cs="Times New Roman"/>
          <w:i/>
          <w:color w:val="000000"/>
        </w:rPr>
        <w:t>ligiasaranha@gmail.com</w:t>
      </w:r>
    </w:p>
    <w:p w14:paraId="6A0267B1" w14:textId="06415D37" w:rsidR="00B40078" w:rsidRDefault="00B40078" w:rsidP="00B40078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 w:rsidRPr="00431930">
        <w:rPr>
          <w:rFonts w:ascii="Times New Roman" w:eastAsia="Times New Roman" w:hAnsi="Times New Roman" w:cs="Times New Roman"/>
          <w:i/>
          <w:color w:val="000000"/>
          <w:vertAlign w:val="superscript"/>
        </w:rPr>
        <w:t>5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431930">
        <w:rPr>
          <w:rFonts w:ascii="Times New Roman" w:eastAsia="Times New Roman" w:hAnsi="Times New Roman" w:cs="Times New Roman"/>
          <w:i/>
          <w:color w:val="000000"/>
        </w:rPr>
        <w:t>Prof. Dr.</w:t>
      </w:r>
      <w:r w:rsidR="00431930">
        <w:rPr>
          <w:rFonts w:ascii="Times New Roman" w:eastAsia="Times New Roman" w:hAnsi="Times New Roman" w:cs="Times New Roman"/>
          <w:i/>
          <w:color w:val="000000"/>
        </w:rPr>
        <w:t>, Universidade Federal do Triângulo Mineiro, UFTM, Campus Iturama,</w:t>
      </w:r>
      <w:r w:rsidR="001C3E0D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431930">
        <w:rPr>
          <w:rFonts w:ascii="Times New Roman" w:eastAsia="Times New Roman" w:hAnsi="Times New Roman" w:cs="Times New Roman"/>
          <w:i/>
          <w:color w:val="000000"/>
        </w:rPr>
        <w:t>armando.junior@uft</w:t>
      </w:r>
      <w:r w:rsidR="001C3E0D">
        <w:rPr>
          <w:rFonts w:ascii="Times New Roman" w:eastAsia="Times New Roman" w:hAnsi="Times New Roman" w:cs="Times New Roman"/>
          <w:i/>
          <w:color w:val="000000"/>
        </w:rPr>
        <w:t>m</w:t>
      </w:r>
      <w:r w:rsidR="00431930">
        <w:rPr>
          <w:rFonts w:ascii="Times New Roman" w:eastAsia="Times New Roman" w:hAnsi="Times New Roman" w:cs="Times New Roman"/>
          <w:i/>
          <w:color w:val="000000"/>
        </w:rPr>
        <w:t xml:space="preserve">.edu.br </w:t>
      </w:r>
      <w:hyperlink r:id="rId2" w:history="1"/>
    </w:p>
    <w:p w14:paraId="734399CC" w14:textId="3B09CC22" w:rsidR="003B404A" w:rsidRDefault="003B404A" w:rsidP="003B404A">
      <w:pPr>
        <w:pStyle w:val="Textodenotaderodap"/>
      </w:pP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BAA06" w14:textId="3B260F84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107185A9" wp14:editId="6E215BFD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10D2F093" wp14:editId="0763EE07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C4A06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FAF45FB" wp14:editId="0703E2F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26B3BBD" w14:textId="77777777" w:rsidR="009B3713" w:rsidRPr="00EB4F8E" w:rsidRDefault="0001777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F6140" w:rsidRPr="004F614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F45FB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2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126B3BBD" w14:textId="77777777" w:rsidR="009B3713" w:rsidRPr="00EB4F8E" w:rsidRDefault="0001777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4F6140" w:rsidRPr="004F614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37563" w14:textId="04B1C579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221C73F2" wp14:editId="3898C283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A06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76AECE3" wp14:editId="42AD12A9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64A09A1" w14:textId="77777777" w:rsidR="006627A8" w:rsidRPr="00EB4F8E" w:rsidRDefault="0001777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F6140" w:rsidRPr="004F614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AECE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364A09A1" w14:textId="77777777" w:rsidR="006627A8" w:rsidRPr="00EB4F8E" w:rsidRDefault="0001777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4F6140" w:rsidRPr="004F614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72F98"/>
    <w:rsid w:val="000E3150"/>
    <w:rsid w:val="000E7F1C"/>
    <w:rsid w:val="00131B79"/>
    <w:rsid w:val="00157579"/>
    <w:rsid w:val="0017529C"/>
    <w:rsid w:val="001A5A87"/>
    <w:rsid w:val="001B1129"/>
    <w:rsid w:val="001B2BBC"/>
    <w:rsid w:val="001B43FF"/>
    <w:rsid w:val="001C3E0D"/>
    <w:rsid w:val="0021343C"/>
    <w:rsid w:val="00216327"/>
    <w:rsid w:val="00271F29"/>
    <w:rsid w:val="00281F0A"/>
    <w:rsid w:val="002B5DB2"/>
    <w:rsid w:val="002C09BE"/>
    <w:rsid w:val="002C4A06"/>
    <w:rsid w:val="00307369"/>
    <w:rsid w:val="00340EB7"/>
    <w:rsid w:val="00357611"/>
    <w:rsid w:val="0037243D"/>
    <w:rsid w:val="003B404A"/>
    <w:rsid w:val="003C53EF"/>
    <w:rsid w:val="003C7FD3"/>
    <w:rsid w:val="003D68C8"/>
    <w:rsid w:val="00420804"/>
    <w:rsid w:val="00431930"/>
    <w:rsid w:val="00487129"/>
    <w:rsid w:val="004923F8"/>
    <w:rsid w:val="004951A4"/>
    <w:rsid w:val="004D6CD2"/>
    <w:rsid w:val="004F6140"/>
    <w:rsid w:val="005A2FEA"/>
    <w:rsid w:val="005C3217"/>
    <w:rsid w:val="006433D7"/>
    <w:rsid w:val="006627A8"/>
    <w:rsid w:val="006930C7"/>
    <w:rsid w:val="006A249B"/>
    <w:rsid w:val="006A2BAC"/>
    <w:rsid w:val="006C6283"/>
    <w:rsid w:val="006D7B3A"/>
    <w:rsid w:val="00724D4B"/>
    <w:rsid w:val="007527D1"/>
    <w:rsid w:val="007543D5"/>
    <w:rsid w:val="00781E08"/>
    <w:rsid w:val="00820492"/>
    <w:rsid w:val="00885AD8"/>
    <w:rsid w:val="008F0A6E"/>
    <w:rsid w:val="00917B0A"/>
    <w:rsid w:val="00925B9A"/>
    <w:rsid w:val="00971597"/>
    <w:rsid w:val="00986475"/>
    <w:rsid w:val="009A0B4D"/>
    <w:rsid w:val="009B3713"/>
    <w:rsid w:val="00A078C8"/>
    <w:rsid w:val="00A239A3"/>
    <w:rsid w:val="00A3701D"/>
    <w:rsid w:val="00A4485B"/>
    <w:rsid w:val="00AA7392"/>
    <w:rsid w:val="00AD318A"/>
    <w:rsid w:val="00AE1105"/>
    <w:rsid w:val="00AE67B4"/>
    <w:rsid w:val="00B038B6"/>
    <w:rsid w:val="00B210AC"/>
    <w:rsid w:val="00B301A4"/>
    <w:rsid w:val="00B40078"/>
    <w:rsid w:val="00B67F0D"/>
    <w:rsid w:val="00B826B5"/>
    <w:rsid w:val="00B91112"/>
    <w:rsid w:val="00BA76B1"/>
    <w:rsid w:val="00BB39BC"/>
    <w:rsid w:val="00BB58FC"/>
    <w:rsid w:val="00BC4B47"/>
    <w:rsid w:val="00BE4316"/>
    <w:rsid w:val="00C012EE"/>
    <w:rsid w:val="00C141D3"/>
    <w:rsid w:val="00C442F6"/>
    <w:rsid w:val="00C666AF"/>
    <w:rsid w:val="00C66B2E"/>
    <w:rsid w:val="00D46043"/>
    <w:rsid w:val="00D9173A"/>
    <w:rsid w:val="00DA7879"/>
    <w:rsid w:val="00DB53CB"/>
    <w:rsid w:val="00DC016C"/>
    <w:rsid w:val="00E337CD"/>
    <w:rsid w:val="00E80B78"/>
    <w:rsid w:val="00E87B0C"/>
    <w:rsid w:val="00E930B1"/>
    <w:rsid w:val="00EA79C3"/>
    <w:rsid w:val="00EB4F8E"/>
    <w:rsid w:val="00F04592"/>
    <w:rsid w:val="00F0544A"/>
    <w:rsid w:val="00F5630A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2C8DE"/>
  <w15:docId w15:val="{ADA8A938-160E-40CB-805B-C96C1F98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B4007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400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joaolpnbiologia@gmail.com" TargetMode="External"/><Relationship Id="rId1" Type="http://schemas.openxmlformats.org/officeDocument/2006/relationships/hyperlink" Target="mailto:joaolpnbiologi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1684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10758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Armando Castello Branco Jr</cp:lastModifiedBy>
  <cp:revision>9</cp:revision>
  <cp:lastPrinted>2021-02-26T01:55:00Z</cp:lastPrinted>
  <dcterms:created xsi:type="dcterms:W3CDTF">2021-03-03T17:45:00Z</dcterms:created>
  <dcterms:modified xsi:type="dcterms:W3CDTF">2021-04-15T12:32:00Z</dcterms:modified>
</cp:coreProperties>
</file>